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6" w:rsidRDefault="00317326" w:rsidP="006D679E">
      <w:pPr>
        <w:spacing w:after="0"/>
      </w:pP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r w:rsidRPr="006D679E">
        <w:rPr>
          <w:rFonts w:ascii="Calibri" w:eastAsia="Calibri" w:hAnsi="Calibri" w:cs="Times New Roman"/>
          <w:b/>
          <w:sz w:val="36"/>
          <w:szCs w:val="36"/>
        </w:rPr>
        <w:t>(33)  Constructive Bidding:  1430</w:t>
      </w:r>
      <w:bookmarkStart w:id="0" w:name="_GoBack"/>
      <w:bookmarkEnd w:id="0"/>
      <w:r w:rsidRPr="006D679E">
        <w:rPr>
          <w:rFonts w:ascii="Calibri" w:eastAsia="Calibri" w:hAnsi="Calibri" w:cs="Times New Roman"/>
          <w:b/>
          <w:sz w:val="36"/>
          <w:szCs w:val="36"/>
        </w:rPr>
        <w:t xml:space="preserve"> Keycard and 1430 Gerber</w:t>
      </w: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6D679E">
        <w:rPr>
          <w:rFonts w:ascii="Calibri" w:eastAsia="Calibri" w:hAnsi="Calibri" w:cs="Times New Roman"/>
          <w:i/>
        </w:rPr>
        <w:t xml:space="preserve">Date:  March </w:t>
      </w:r>
      <w:proofErr w:type="gramStart"/>
      <w:r w:rsidRPr="006D679E">
        <w:rPr>
          <w:rFonts w:ascii="Calibri" w:eastAsia="Calibri" w:hAnsi="Calibri" w:cs="Times New Roman"/>
          <w:i/>
        </w:rPr>
        <w:t>2012  ©</w:t>
      </w:r>
      <w:proofErr w:type="gramEnd"/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  <w:t>Robert S. Todd</w:t>
      </w: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6D679E">
        <w:rPr>
          <w:rFonts w:ascii="Calibri" w:eastAsia="Calibri" w:hAnsi="Calibri" w:cs="Times New Roman"/>
          <w:i/>
        </w:rPr>
        <w:t>Level:  Intermediate/Advanced</w:t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r w:rsidRPr="006D679E">
        <w:rPr>
          <w:rFonts w:ascii="Calibri" w:eastAsia="Calibri" w:hAnsi="Calibri" w:cs="Times New Roman"/>
          <w:i/>
        </w:rPr>
        <w:tab/>
      </w:r>
      <w:hyperlink r:id="rId8" w:history="1">
        <w:r w:rsidR="006D679E" w:rsidRPr="00B163D7">
          <w:rPr>
            <w:rStyle w:val="Hyperlink"/>
            <w:rFonts w:ascii="Calibri" w:eastAsia="Calibri" w:hAnsi="Calibri" w:cs="Times New Roman"/>
            <w:i/>
          </w:rPr>
          <w:t>robert@advinbridge.com</w:t>
        </w:r>
      </w:hyperlink>
      <w:r w:rsidR="006D679E">
        <w:rPr>
          <w:rFonts w:ascii="Calibri" w:eastAsia="Calibri" w:hAnsi="Calibri" w:cs="Times New Roman"/>
          <w:i/>
          <w:u w:val="single"/>
        </w:rPr>
        <w:t xml:space="preserve"> </w:t>
      </w:r>
      <w:r w:rsidRPr="006D679E">
        <w:rPr>
          <w:rFonts w:ascii="Calibri" w:eastAsia="Calibri" w:hAnsi="Calibri" w:cs="Times New Roman"/>
          <w:i/>
        </w:rPr>
        <w:t xml:space="preserve"> </w:t>
      </w:r>
    </w:p>
    <w:p w:rsid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sz w:val="24"/>
        </w:rPr>
      </w:pPr>
      <w:r w:rsidRPr="006D679E">
        <w:rPr>
          <w:rFonts w:ascii="Calibri" w:eastAsia="Calibri" w:hAnsi="Calibri" w:cs="Times New Roman"/>
          <w:b/>
          <w:sz w:val="24"/>
        </w:rPr>
        <w:t xml:space="preserve">General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A change to the structure of our responses to our ace-asking bids (Blackwood and Gerber) will lead to a much more efficient slam bidding process.   This document is all about these improved tools (1430 Keycard and 1430 Gerber) and why they will help us bid better slams.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b/>
          <w:sz w:val="24"/>
        </w:rPr>
      </w:pPr>
      <w:r w:rsidRPr="006D679E">
        <w:rPr>
          <w:rFonts w:ascii="Calibri" w:eastAsia="Calibri" w:hAnsi="Calibri" w:cs="Times New Roman"/>
          <w:b/>
          <w:sz w:val="24"/>
        </w:rPr>
        <w:t xml:space="preserve">1430 Keycard Blackwood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The reasons that Keycard Blackwood is so much better than </w:t>
      </w:r>
      <w:r w:rsidRPr="00853968">
        <w:rPr>
          <w:rFonts w:ascii="Calibri" w:eastAsia="Calibri" w:hAnsi="Calibri" w:cs="Times New Roman"/>
          <w:i/>
        </w:rPr>
        <w:t>straight Blackwood</w:t>
      </w:r>
      <w:r w:rsidRPr="00853968">
        <w:rPr>
          <w:rFonts w:ascii="Calibri" w:eastAsia="Calibri" w:hAnsi="Calibri" w:cs="Times New Roman"/>
        </w:rPr>
        <w:t xml:space="preserve"> should be obvious – one </w:t>
      </w:r>
      <w:proofErr w:type="gramStart"/>
      <w:r w:rsidRPr="00853968">
        <w:rPr>
          <w:rFonts w:ascii="Calibri" w:eastAsia="Calibri" w:hAnsi="Calibri" w:cs="Times New Roman"/>
        </w:rPr>
        <w:t>suit</w:t>
      </w:r>
      <w:proofErr w:type="gramEnd"/>
      <w:r w:rsidRPr="00853968">
        <w:rPr>
          <w:rFonts w:ascii="Calibri" w:eastAsia="Calibri" w:hAnsi="Calibri" w:cs="Times New Roman"/>
        </w:rPr>
        <w:t xml:space="preserve"> (trumps) is more important than the others.   So in this important suit (the “Key Suit”) we want to know more about the suit than just the Ace – we want to know about the King and Queen as well.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So here is how it works – we promote the king of trump to a fifth Ace, or “Keycard”.  We will treat the Queen as an extra card that we will want to find out about as well.   If we are missing a keycard then we do not want to bid a slam when we are also missing the trump Queen – the keycard is one likely loser and the trump queen would be another potential loser (not to mention all the other tricks we still have to win.) 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853968">
        <w:rPr>
          <w:rFonts w:ascii="Calibri" w:eastAsia="Calibri" w:hAnsi="Calibri" w:cs="Times New Roman"/>
          <w:i/>
        </w:rPr>
        <w:t>Note:   The 1430 name comes from the score for bidding and making 6M, Vulnerable.  +1430!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853968">
        <w:rPr>
          <w:rFonts w:ascii="Calibri" w:eastAsia="Calibri" w:hAnsi="Calibri" w:cs="Times New Roman"/>
          <w:i/>
        </w:rPr>
        <w:t>Example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1</w:t>
      </w:r>
      <w:r w:rsidRPr="00853968">
        <w:rPr>
          <w:rFonts w:ascii="Calibri" w:eastAsia="Calibri" w:hAnsi="Calibri" w:cs="Times New Roman"/>
        </w:rPr>
        <w:sym w:font="Symbol" w:char="F0AA"/>
      </w:r>
      <w:r w:rsidRPr="00853968">
        <w:rPr>
          <w:rFonts w:ascii="Calibri" w:eastAsia="Calibri" w:hAnsi="Calibri" w:cs="Times New Roman"/>
        </w:rPr>
        <w:tab/>
        <w:t>2</w:t>
      </w:r>
      <w:r w:rsidRPr="00853968">
        <w:rPr>
          <w:rFonts w:ascii="Calibri" w:eastAsia="Calibri" w:hAnsi="Calibri" w:cs="Times New Roman"/>
        </w:rPr>
        <w:sym w:font="Symbol" w:char="F0AA"/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4N</w:t>
      </w:r>
    </w:p>
    <w:p w:rsidR="00853968" w:rsidRPr="00853968" w:rsidRDefault="00853968" w:rsidP="006D679E">
      <w:pPr>
        <w:spacing w:after="0"/>
        <w:ind w:firstLine="72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5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ab/>
        <w:t>1 or 4 Keycards</w:t>
      </w:r>
    </w:p>
    <w:p w:rsidR="00853968" w:rsidRPr="00853968" w:rsidRDefault="00853968" w:rsidP="006D679E">
      <w:pPr>
        <w:spacing w:after="0"/>
        <w:ind w:left="72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5</w:t>
      </w:r>
      <w:r w:rsidRPr="00853968">
        <w:rPr>
          <w:rFonts w:ascii="Calibri" w:eastAsia="Calibri" w:hAnsi="Calibri" w:cs="Times New Roman"/>
        </w:rPr>
        <w:sym w:font="Symbol" w:char="F0A8"/>
      </w:r>
      <w:r w:rsidRPr="00853968">
        <w:rPr>
          <w:rFonts w:ascii="Calibri" w:eastAsia="Calibri" w:hAnsi="Calibri" w:cs="Times New Roman"/>
        </w:rPr>
        <w:t xml:space="preserve"> </w:t>
      </w:r>
      <w:r w:rsidRPr="00853968">
        <w:rPr>
          <w:rFonts w:ascii="Calibri" w:eastAsia="Calibri" w:hAnsi="Calibri" w:cs="Times New Roman"/>
        </w:rPr>
        <w:tab/>
        <w:t>3 or 0 Keycards</w:t>
      </w:r>
    </w:p>
    <w:p w:rsidR="00853968" w:rsidRPr="00853968" w:rsidRDefault="00853968" w:rsidP="006D679E">
      <w:pPr>
        <w:spacing w:after="0"/>
        <w:ind w:left="72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5</w:t>
      </w:r>
      <w:r w:rsidRPr="00853968">
        <w:rPr>
          <w:rFonts w:ascii="Calibri" w:eastAsia="Calibri" w:hAnsi="Calibri" w:cs="Times New Roman"/>
        </w:rPr>
        <w:sym w:font="Symbol" w:char="F0A9"/>
      </w:r>
      <w:r w:rsidRPr="00853968">
        <w:rPr>
          <w:rFonts w:ascii="Calibri" w:eastAsia="Calibri" w:hAnsi="Calibri" w:cs="Times New Roman"/>
        </w:rPr>
        <w:tab/>
        <w:t>2 Keycards without the Queen</w:t>
      </w:r>
    </w:p>
    <w:p w:rsidR="00853968" w:rsidRPr="00853968" w:rsidRDefault="00853968" w:rsidP="006D679E">
      <w:pPr>
        <w:spacing w:after="0"/>
        <w:ind w:left="72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5</w:t>
      </w:r>
      <w:r w:rsidRPr="00853968">
        <w:rPr>
          <w:rFonts w:ascii="Calibri" w:eastAsia="Calibri" w:hAnsi="Calibri" w:cs="Times New Roman"/>
        </w:rPr>
        <w:sym w:font="Symbol" w:char="F0AA"/>
      </w:r>
      <w:r w:rsidRPr="00853968">
        <w:rPr>
          <w:rFonts w:ascii="Calibri" w:eastAsia="Calibri" w:hAnsi="Calibri" w:cs="Times New Roman"/>
        </w:rPr>
        <w:t xml:space="preserve"> </w:t>
      </w:r>
      <w:r w:rsidRPr="00853968">
        <w:rPr>
          <w:rFonts w:ascii="Calibri" w:eastAsia="Calibri" w:hAnsi="Calibri" w:cs="Times New Roman"/>
        </w:rPr>
        <w:tab/>
        <w:t>2 Keycards with the Queen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If partner bids 5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or 5</w:t>
      </w:r>
      <w:r w:rsidRPr="00853968">
        <w:rPr>
          <w:rFonts w:ascii="Calibri" w:eastAsia="Calibri" w:hAnsi="Calibri" w:cs="Times New Roman"/>
        </w:rPr>
        <w:sym w:font="Symbol" w:char="F0A8"/>
      </w:r>
      <w:r w:rsidRPr="00853968">
        <w:rPr>
          <w:rFonts w:ascii="Calibri" w:eastAsia="Calibri" w:hAnsi="Calibri" w:cs="Times New Roman"/>
        </w:rPr>
        <w:t xml:space="preserve"> and we still aren’t sure if we should bid a slam or not then we can make the cheapest bid (that is not the trump suit – rebidding our trump suit is to play.)  This cheapest bid asks partner for the Queen of trump.   If partner has the queen then they do something forward-going (like </w:t>
      </w:r>
      <w:r w:rsidRPr="00853968">
        <w:rPr>
          <w:rFonts w:ascii="Calibri" w:eastAsia="Calibri" w:hAnsi="Calibri" w:cs="Times New Roman"/>
        </w:rPr>
        <w:lastRenderedPageBreak/>
        <w:t xml:space="preserve">bid their cheapest king or just bid slam) and if they do not have the Queen of trump they signoff by rebidding 5M (our suit at the cheapest level.) 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853968">
        <w:rPr>
          <w:rFonts w:ascii="Calibri" w:eastAsia="Calibri" w:hAnsi="Calibri" w:cs="Times New Roman"/>
          <w:i/>
        </w:rPr>
        <w:t xml:space="preserve">Advanced Notes:  5N asks partner for kings at this point in the bidding.   We can play </w:t>
      </w:r>
      <w:r w:rsidRPr="00853968">
        <w:rPr>
          <w:rFonts w:ascii="Calibri" w:eastAsia="Calibri" w:hAnsi="Calibri" w:cs="Times New Roman"/>
        </w:rPr>
        <w:t>Number of Kings</w:t>
      </w:r>
      <w:r w:rsidRPr="00853968">
        <w:rPr>
          <w:rFonts w:ascii="Calibri" w:eastAsia="Calibri" w:hAnsi="Calibri" w:cs="Times New Roman"/>
          <w:i/>
        </w:rPr>
        <w:t xml:space="preserve"> or </w:t>
      </w:r>
      <w:r w:rsidRPr="00853968">
        <w:rPr>
          <w:rFonts w:ascii="Calibri" w:eastAsia="Calibri" w:hAnsi="Calibri" w:cs="Times New Roman"/>
        </w:rPr>
        <w:t>Specific Kings</w:t>
      </w:r>
      <w:r w:rsidRPr="00853968">
        <w:rPr>
          <w:rFonts w:ascii="Calibri" w:eastAsia="Calibri" w:hAnsi="Calibri" w:cs="Times New Roman"/>
          <w:i/>
        </w:rPr>
        <w:t xml:space="preserve">.  Specific Kings is a slightly better agreement, but also leads to more complicated auctions.  It is most important to have an agreement with partner about our king-asking </w:t>
      </w:r>
      <w:proofErr w:type="gramStart"/>
      <w:r w:rsidRPr="00853968">
        <w:rPr>
          <w:rFonts w:ascii="Calibri" w:eastAsia="Calibri" w:hAnsi="Calibri" w:cs="Times New Roman"/>
          <w:i/>
        </w:rPr>
        <w:t>structure .</w:t>
      </w:r>
      <w:proofErr w:type="gramEnd"/>
      <w:r w:rsidRPr="00853968">
        <w:rPr>
          <w:rFonts w:ascii="Calibri" w:eastAsia="Calibri" w:hAnsi="Calibri" w:cs="Times New Roman"/>
          <w:i/>
        </w:rPr>
        <w:t xml:space="preserve"> </w:t>
      </w:r>
    </w:p>
    <w:p w:rsidR="00853968" w:rsidRDefault="00853968" w:rsidP="006D679E">
      <w:pPr>
        <w:spacing w:after="0"/>
        <w:rPr>
          <w:rFonts w:ascii="Calibri" w:eastAsia="Calibri" w:hAnsi="Calibri" w:cs="Times New Roman"/>
          <w:b/>
        </w:rPr>
      </w:pPr>
    </w:p>
    <w:p w:rsidR="00853968" w:rsidRDefault="00853968" w:rsidP="006D679E">
      <w:pPr>
        <w:spacing w:after="0"/>
        <w:rPr>
          <w:rFonts w:ascii="Calibri" w:eastAsia="Calibri" w:hAnsi="Calibri" w:cs="Times New Roman"/>
          <w:b/>
        </w:rPr>
      </w:pP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i/>
          <w:sz w:val="24"/>
        </w:rPr>
      </w:pPr>
      <w:r w:rsidRPr="006D679E">
        <w:rPr>
          <w:rFonts w:ascii="Calibri" w:eastAsia="Calibri" w:hAnsi="Calibri" w:cs="Times New Roman"/>
          <w:b/>
          <w:sz w:val="24"/>
        </w:rPr>
        <w:t>1430 Gerber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You can continue to use whatever rules your partnership uses for when 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is Gerber and for when it has </w:t>
      </w:r>
      <w:proofErr w:type="gramStart"/>
      <w:r w:rsidRPr="00853968">
        <w:rPr>
          <w:rFonts w:ascii="Calibri" w:eastAsia="Calibri" w:hAnsi="Calibri" w:cs="Times New Roman"/>
        </w:rPr>
        <w:t>other</w:t>
      </w:r>
      <w:proofErr w:type="gramEnd"/>
      <w:r w:rsidRPr="00853968">
        <w:rPr>
          <w:rFonts w:ascii="Calibri" w:eastAsia="Calibri" w:hAnsi="Calibri" w:cs="Times New Roman"/>
        </w:rPr>
        <w:t xml:space="preserve"> meanings.   We are just going to look at adjusting the responses to 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Gerber.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b/>
          <w:i/>
        </w:rPr>
      </w:pPr>
      <w:r w:rsidRPr="00853968">
        <w:rPr>
          <w:rFonts w:ascii="Calibri" w:eastAsia="Calibri" w:hAnsi="Calibri" w:cs="Times New Roman"/>
          <w:b/>
          <w:i/>
        </w:rPr>
        <w:t xml:space="preserve">Advice for Gerber Rules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Examples of Possible Gerber Agreements</w:t>
      </w:r>
    </w:p>
    <w:p w:rsidR="00853968" w:rsidRPr="00853968" w:rsidRDefault="00853968" w:rsidP="006D679E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Gerber over First or Last NT</w:t>
      </w:r>
    </w:p>
    <w:p w:rsidR="00853968" w:rsidRPr="00853968" w:rsidRDefault="00853968" w:rsidP="006D679E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Gerber over First or Last NT and Always a Jump</w:t>
      </w:r>
    </w:p>
    <w:p w:rsidR="00853968" w:rsidRPr="00853968" w:rsidRDefault="00853968" w:rsidP="006D679E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Gerber over First or Last NT when not another specific meaning (Natural, Splinter, Cuebid)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This Third option is my choice for when 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should be Gerber. 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b/>
          <w:i/>
        </w:rPr>
      </w:pPr>
      <w:r w:rsidRPr="00853968">
        <w:rPr>
          <w:rFonts w:ascii="Calibri" w:eastAsia="Calibri" w:hAnsi="Calibri" w:cs="Times New Roman"/>
          <w:b/>
          <w:i/>
        </w:rPr>
        <w:t>Slam Bidding Options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When partner opens </w:t>
      </w:r>
      <w:proofErr w:type="spellStart"/>
      <w:r w:rsidRPr="00853968">
        <w:rPr>
          <w:rFonts w:ascii="Calibri" w:eastAsia="Calibri" w:hAnsi="Calibri" w:cs="Times New Roman"/>
        </w:rPr>
        <w:t>notrump</w:t>
      </w:r>
      <w:proofErr w:type="spellEnd"/>
      <w:r w:rsidRPr="00853968">
        <w:rPr>
          <w:rFonts w:ascii="Calibri" w:eastAsia="Calibri" w:hAnsi="Calibri" w:cs="Times New Roman"/>
        </w:rPr>
        <w:t xml:space="preserve"> and we are </w:t>
      </w:r>
      <w:r>
        <w:rPr>
          <w:rFonts w:ascii="Calibri" w:eastAsia="Calibri" w:hAnsi="Calibri" w:cs="Times New Roman"/>
        </w:rPr>
        <w:t>interested</w:t>
      </w:r>
      <w:r w:rsidRPr="00853968">
        <w:rPr>
          <w:rFonts w:ascii="Calibri" w:eastAsia="Calibri" w:hAnsi="Calibri" w:cs="Times New Roman"/>
        </w:rPr>
        <w:t xml:space="preserve"> in slam (with a balanced hand that has no 4-card Major) then we have to decide whether to invite slam with a quantitative bid or drive to slam by asking for aces.  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proofErr w:type="gramStart"/>
      <w:r w:rsidRPr="00853968">
        <w:rPr>
          <w:rFonts w:ascii="Calibri" w:eastAsia="Calibri" w:hAnsi="Calibri" w:cs="Times New Roman"/>
        </w:rPr>
        <w:t xml:space="preserve">1N – 4N </w:t>
      </w:r>
      <w:r>
        <w:rPr>
          <w:rFonts w:ascii="Calibri" w:eastAsia="Calibri" w:hAnsi="Calibri" w:cs="Times New Roman"/>
        </w:rPr>
        <w:tab/>
      </w:r>
      <w:r w:rsidRPr="00853968">
        <w:rPr>
          <w:rFonts w:ascii="Calibri" w:eastAsia="Calibri" w:hAnsi="Calibri" w:cs="Times New Roman"/>
        </w:rPr>
        <w:t xml:space="preserve"> vs.</w:t>
      </w:r>
      <w:proofErr w:type="gramEnd"/>
      <w:r w:rsidRPr="00853968">
        <w:rPr>
          <w:rFonts w:ascii="Calibri" w:eastAsia="Calibri" w:hAnsi="Calibri" w:cs="Times New Roman"/>
        </w:rPr>
        <w:t xml:space="preserve">  </w:t>
      </w:r>
      <w:r w:rsidRPr="00853968">
        <w:rPr>
          <w:rFonts w:ascii="Calibri" w:eastAsia="Calibri" w:hAnsi="Calibri" w:cs="Times New Roman"/>
        </w:rPr>
        <w:tab/>
        <w:t>1N - 4</w:t>
      </w:r>
      <w:r w:rsidRPr="00853968">
        <w:rPr>
          <w:rFonts w:ascii="Calibri" w:eastAsia="Calibri" w:hAnsi="Calibri" w:cs="Times New Roman"/>
        </w:rPr>
        <w:sym w:font="Symbol" w:char="F0A7"/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b/>
          <w:i/>
        </w:rPr>
      </w:pPr>
      <w:r w:rsidRPr="00853968">
        <w:rPr>
          <w:rFonts w:ascii="Calibri" w:eastAsia="Calibri" w:hAnsi="Calibri" w:cs="Times New Roman"/>
          <w:b/>
          <w:i/>
        </w:rPr>
        <w:t>Combining both of these Methods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We would like to be able to do both of these things at the same time.  To do this we use 1430 Gerber.   Here are our new Gerber agreements:  1N - 4</w:t>
      </w:r>
      <w:r w:rsidRPr="00853968">
        <w:rPr>
          <w:rFonts w:ascii="Calibri" w:eastAsia="Calibri" w:hAnsi="Calibri" w:cs="Times New Roman"/>
        </w:rPr>
        <w:sym w:font="Symbol" w:char="F0A7"/>
      </w:r>
      <w:r w:rsidRPr="00853968">
        <w:rPr>
          <w:rFonts w:ascii="Calibri" w:eastAsia="Calibri" w:hAnsi="Calibri" w:cs="Times New Roman"/>
        </w:rPr>
        <w:t xml:space="preserve">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  <w:b/>
        </w:rPr>
        <w:t>Step 1</w:t>
      </w:r>
      <w:r w:rsidRPr="00853968">
        <w:rPr>
          <w:rFonts w:ascii="Calibri" w:eastAsia="Calibri" w:hAnsi="Calibri" w:cs="Times New Roman"/>
        </w:rPr>
        <w:tab/>
        <w:t>4</w:t>
      </w:r>
      <w:r w:rsidRPr="00853968">
        <w:rPr>
          <w:rFonts w:ascii="Calibri" w:eastAsia="Calibri" w:hAnsi="Calibri" w:cs="Times New Roman"/>
        </w:rPr>
        <w:sym w:font="Symbol" w:char="F0A8"/>
      </w:r>
      <w:r w:rsidRPr="00853968">
        <w:rPr>
          <w:rFonts w:ascii="Calibri" w:eastAsia="Calibri" w:hAnsi="Calibri" w:cs="Times New Roman"/>
        </w:rPr>
        <w:tab/>
        <w:t>1 or 4 Aces</w:t>
      </w:r>
      <w:r w:rsidRPr="00853968">
        <w:rPr>
          <w:rFonts w:ascii="Calibri" w:eastAsia="Calibri" w:hAnsi="Calibri" w:cs="Times New Roman"/>
        </w:rPr>
        <w:tab/>
      </w:r>
      <w:r w:rsidRPr="00853968">
        <w:rPr>
          <w:rFonts w:ascii="Calibri" w:eastAsia="Calibri" w:hAnsi="Calibri" w:cs="Times New Roman"/>
        </w:rPr>
        <w:tab/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  <w:b/>
        </w:rPr>
        <w:t>Step 2</w:t>
      </w:r>
      <w:r w:rsidRPr="00853968">
        <w:rPr>
          <w:rFonts w:ascii="Calibri" w:eastAsia="Calibri" w:hAnsi="Calibri" w:cs="Times New Roman"/>
        </w:rPr>
        <w:tab/>
        <w:t>4</w:t>
      </w:r>
      <w:r w:rsidRPr="00853968">
        <w:rPr>
          <w:rFonts w:ascii="Calibri" w:eastAsia="Calibri" w:hAnsi="Calibri" w:cs="Times New Roman"/>
        </w:rPr>
        <w:sym w:font="Symbol" w:char="F0A9"/>
      </w:r>
      <w:r w:rsidRPr="00853968">
        <w:rPr>
          <w:rFonts w:ascii="Calibri" w:eastAsia="Calibri" w:hAnsi="Calibri" w:cs="Times New Roman"/>
        </w:rPr>
        <w:tab/>
        <w:t>3 or 0 Aces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  <w:b/>
        </w:rPr>
        <w:t>Step 3</w:t>
      </w:r>
      <w:r w:rsidRPr="00853968">
        <w:rPr>
          <w:rFonts w:ascii="Calibri" w:eastAsia="Calibri" w:hAnsi="Calibri" w:cs="Times New Roman"/>
        </w:rPr>
        <w:tab/>
        <w:t>4</w:t>
      </w:r>
      <w:r w:rsidRPr="00853968">
        <w:rPr>
          <w:rFonts w:ascii="Calibri" w:eastAsia="Calibri" w:hAnsi="Calibri" w:cs="Times New Roman"/>
        </w:rPr>
        <w:sym w:font="Symbol" w:char="F0AA"/>
      </w:r>
      <w:r w:rsidRPr="00853968">
        <w:rPr>
          <w:rFonts w:ascii="Calibri" w:eastAsia="Calibri" w:hAnsi="Calibri" w:cs="Times New Roman"/>
        </w:rPr>
        <w:tab/>
        <w:t>2 Aces with a Min (declining Quantitative Bid)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  <w:b/>
        </w:rPr>
        <w:t>Step 4</w:t>
      </w:r>
      <w:r w:rsidRPr="00853968">
        <w:rPr>
          <w:rFonts w:ascii="Calibri" w:eastAsia="Calibri" w:hAnsi="Calibri" w:cs="Times New Roman"/>
        </w:rPr>
        <w:tab/>
        <w:t>4N</w:t>
      </w:r>
      <w:r w:rsidRPr="00853968">
        <w:rPr>
          <w:rFonts w:ascii="Calibri" w:eastAsia="Calibri" w:hAnsi="Calibri" w:cs="Times New Roman"/>
        </w:rPr>
        <w:tab/>
        <w:t>2 Aces with a Max (accepting Quantitative Bid)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This is similar to 1430 Keycard with the concept of Max-Min replacing “With the Queen” or “Without the Queen.”  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i/>
        </w:rPr>
      </w:pPr>
      <w:r w:rsidRPr="00853968">
        <w:rPr>
          <w:rFonts w:ascii="Calibri" w:eastAsia="Calibri" w:hAnsi="Calibri" w:cs="Times New Roman"/>
          <w:i/>
        </w:rPr>
        <w:t>Note:   The way to remember this is to think about Quantitative replacing Queen.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  <w:b/>
          <w:i/>
        </w:rPr>
      </w:pPr>
      <w:r w:rsidRPr="00853968">
        <w:rPr>
          <w:rFonts w:ascii="Calibri" w:eastAsia="Calibri" w:hAnsi="Calibri" w:cs="Times New Roman"/>
          <w:b/>
          <w:i/>
        </w:rPr>
        <w:t>Asking for Max or Min in 1/4 and 3/0 Auctions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If Responder bids 4</w:t>
      </w:r>
      <w:r w:rsidRPr="00853968">
        <w:rPr>
          <w:rFonts w:ascii="Calibri" w:eastAsia="Calibri" w:hAnsi="Calibri" w:cs="Times New Roman"/>
        </w:rPr>
        <w:sym w:font="Symbol" w:char="F0A8"/>
      </w:r>
      <w:r w:rsidRPr="00853968">
        <w:rPr>
          <w:rFonts w:ascii="Calibri" w:eastAsia="Calibri" w:hAnsi="Calibri" w:cs="Times New Roman"/>
        </w:rPr>
        <w:t xml:space="preserve"> (1 or 4 Aces) or 4</w:t>
      </w:r>
      <w:r w:rsidRPr="00853968">
        <w:rPr>
          <w:rFonts w:ascii="Calibri" w:eastAsia="Calibri" w:hAnsi="Calibri" w:cs="Times New Roman"/>
        </w:rPr>
        <w:sym w:font="Symbol" w:char="F0A9"/>
      </w:r>
      <w:r w:rsidRPr="00853968">
        <w:rPr>
          <w:rFonts w:ascii="Calibri" w:eastAsia="Calibri" w:hAnsi="Calibri" w:cs="Times New Roman"/>
        </w:rPr>
        <w:t xml:space="preserve"> (3 or 0 Aces) then we can ask if they are maximum or minimum in a similar way as we ask for the Queen – we make the cheapest bid.   </w:t>
      </w:r>
    </w:p>
    <w:p w:rsidR="00853968" w:rsidRPr="00853968" w:rsidRDefault="00853968" w:rsidP="006D679E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lastRenderedPageBreak/>
        <w:t xml:space="preserve">If Opener is a Maximum (“has the Queen”) they do something forward going – bid their cheapest King.   </w:t>
      </w:r>
    </w:p>
    <w:p w:rsidR="00853968" w:rsidRPr="00853968" w:rsidRDefault="00853968" w:rsidP="006D679E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>If Opener is a minimum (do</w:t>
      </w:r>
      <w:r>
        <w:rPr>
          <w:rFonts w:ascii="Calibri" w:eastAsia="Calibri" w:hAnsi="Calibri" w:cs="Times New Roman"/>
        </w:rPr>
        <w:t>es</w:t>
      </w:r>
      <w:r w:rsidRPr="00853968">
        <w:rPr>
          <w:rFonts w:ascii="Calibri" w:eastAsia="Calibri" w:hAnsi="Calibri" w:cs="Times New Roman"/>
        </w:rPr>
        <w:t xml:space="preserve"> not “have the Queen”) then they return to our suit – that is</w:t>
      </w:r>
      <w:r>
        <w:rPr>
          <w:rFonts w:ascii="Calibri" w:eastAsia="Calibri" w:hAnsi="Calibri" w:cs="Times New Roman"/>
        </w:rPr>
        <w:t>,</w:t>
      </w:r>
      <w:r w:rsidRPr="00853968">
        <w:rPr>
          <w:rFonts w:ascii="Calibri" w:eastAsia="Calibri" w:hAnsi="Calibri" w:cs="Times New Roman"/>
        </w:rPr>
        <w:t xml:space="preserve"> bid 4N. </w:t>
      </w: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853968" w:rsidRDefault="00853968" w:rsidP="006D679E">
      <w:pPr>
        <w:spacing w:after="0"/>
        <w:rPr>
          <w:rFonts w:ascii="Calibri" w:eastAsia="Calibri" w:hAnsi="Calibri" w:cs="Times New Roman"/>
        </w:rPr>
      </w:pPr>
    </w:p>
    <w:p w:rsidR="00853968" w:rsidRPr="006D679E" w:rsidRDefault="00853968" w:rsidP="006D679E">
      <w:pPr>
        <w:spacing w:after="0"/>
        <w:rPr>
          <w:rFonts w:ascii="Calibri" w:eastAsia="Calibri" w:hAnsi="Calibri" w:cs="Times New Roman"/>
          <w:b/>
          <w:sz w:val="24"/>
        </w:rPr>
      </w:pPr>
      <w:r w:rsidRPr="006D679E">
        <w:rPr>
          <w:rFonts w:ascii="Calibri" w:eastAsia="Calibri" w:hAnsi="Calibri" w:cs="Times New Roman"/>
          <w:b/>
          <w:sz w:val="24"/>
        </w:rPr>
        <w:t>1430 Gerber Conclusion</w:t>
      </w:r>
    </w:p>
    <w:p w:rsidR="00317326" w:rsidRPr="00853968" w:rsidRDefault="00853968" w:rsidP="006D679E">
      <w:pPr>
        <w:spacing w:after="0"/>
        <w:rPr>
          <w:rFonts w:ascii="Calibri" w:eastAsia="Calibri" w:hAnsi="Calibri" w:cs="Times New Roman"/>
        </w:rPr>
      </w:pPr>
      <w:r w:rsidRPr="00853968">
        <w:rPr>
          <w:rFonts w:ascii="Calibri" w:eastAsia="Calibri" w:hAnsi="Calibri" w:cs="Times New Roman"/>
        </w:rPr>
        <w:t xml:space="preserve">This new 1430 Gerber allows us to accomplish both of our slam bidding goals – asking for aces and </w:t>
      </w:r>
      <w:proofErr w:type="gramStart"/>
      <w:r w:rsidRPr="00853968">
        <w:rPr>
          <w:rFonts w:ascii="Calibri" w:eastAsia="Calibri" w:hAnsi="Calibri" w:cs="Times New Roman"/>
        </w:rPr>
        <w:t>asking</w:t>
      </w:r>
      <w:proofErr w:type="gramEnd"/>
      <w:r w:rsidRPr="00853968">
        <w:rPr>
          <w:rFonts w:ascii="Calibri" w:eastAsia="Calibri" w:hAnsi="Calibri" w:cs="Times New Roman"/>
        </w:rPr>
        <w:t xml:space="preserve"> for partner’s size (maximum or minimum.)  </w:t>
      </w:r>
    </w:p>
    <w:sectPr w:rsidR="00317326" w:rsidRPr="0085396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D9" w:rsidRDefault="002554D9" w:rsidP="005C42AC">
      <w:pPr>
        <w:spacing w:after="0" w:line="240" w:lineRule="auto"/>
      </w:pPr>
      <w:r>
        <w:separator/>
      </w:r>
    </w:p>
  </w:endnote>
  <w:endnote w:type="continuationSeparator" w:id="0">
    <w:p w:rsidR="002554D9" w:rsidRDefault="002554D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1" w:rsidRPr="006D679E" w:rsidRDefault="006D679E" w:rsidP="006D679E">
    <w:pPr>
      <w:pStyle w:val="Footer"/>
    </w:pPr>
    <w:r>
      <w:t>(33)  Constructive Bidding – 1430 Keycard and 1430 Gerber</w:t>
    </w:r>
    <w:r>
      <w:tab/>
    </w:r>
    <w:sdt>
      <w:sdtPr>
        <w:id w:val="1633370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92788" w:rsidRDefault="00A12B99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D9" w:rsidRDefault="002554D9" w:rsidP="005C42AC">
      <w:pPr>
        <w:spacing w:after="0" w:line="240" w:lineRule="auto"/>
      </w:pPr>
      <w:r>
        <w:separator/>
      </w:r>
    </w:p>
  </w:footnote>
  <w:footnote w:type="continuationSeparator" w:id="0">
    <w:p w:rsidR="002554D9" w:rsidRDefault="002554D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AD" w:rsidRPr="00CF5891" w:rsidRDefault="00507BAD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 w:rsidRPr="00CF5891">
      <w:rPr>
        <w:b/>
        <w:noProof/>
        <w:color w:val="1F497D" w:themeColor="text2"/>
      </w:rPr>
      <w:drawing>
        <wp:anchor distT="0" distB="0" distL="114300" distR="114300" simplePos="0" relativeHeight="251663360" behindDoc="0" locked="0" layoutInCell="1" allowOverlap="1" wp14:anchorId="3C139229" wp14:editId="55DB0DC1">
          <wp:simplePos x="0" y="0"/>
          <wp:positionH relativeFrom="margin">
            <wp:posOffset>5417820</wp:posOffset>
          </wp:positionH>
          <wp:positionV relativeFrom="margin">
            <wp:posOffset>-456565</wp:posOffset>
          </wp:positionV>
          <wp:extent cx="632460" cy="3613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C42AC" w:rsidRDefault="00592788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0A730F" wp14:editId="56ECD533">
          <wp:simplePos x="0" y="0"/>
          <wp:positionH relativeFrom="margin">
            <wp:posOffset>-38100</wp:posOffset>
          </wp:positionH>
          <wp:positionV relativeFrom="margin">
            <wp:posOffset>-1211580</wp:posOffset>
          </wp:positionV>
          <wp:extent cx="1897380" cy="10839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:rsidR="00592788" w:rsidRPr="005C42AC" w:rsidRDefault="00A12B99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 xml:space="preserve">Leaders in </w:t>
    </w:r>
    <w:r w:rsidR="00AD5784">
      <w:rPr>
        <w:i/>
        <w:color w:val="0F243E" w:themeColor="text2" w:themeShade="80"/>
        <w:sz w:val="24"/>
        <w:szCs w:val="24"/>
      </w:rPr>
      <w:t xml:space="preserve">Bridge </w:t>
    </w:r>
    <w:r>
      <w:rPr>
        <w:i/>
        <w:color w:val="0F243E" w:themeColor="text2" w:themeShade="80"/>
        <w:sz w:val="24"/>
        <w:szCs w:val="24"/>
      </w:rPr>
      <w:t>Entertainment</w:t>
    </w:r>
    <w:r w:rsidR="00AD5784">
      <w:rPr>
        <w:i/>
        <w:color w:val="0F243E" w:themeColor="text2" w:themeShade="80"/>
        <w:sz w:val="24"/>
        <w:szCs w:val="24"/>
      </w:rPr>
      <w:t xml:space="preserve"> and Education</w:t>
    </w:r>
  </w:p>
  <w:p w:rsidR="00592788" w:rsidRPr="005C42AC" w:rsidRDefault="0059278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:rsidR="00592788" w:rsidRDefault="00592788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734"/>
    <w:multiLevelType w:val="hybridMultilevel"/>
    <w:tmpl w:val="3198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D2D"/>
    <w:multiLevelType w:val="hybridMultilevel"/>
    <w:tmpl w:val="4B3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D17F4"/>
    <w:rsid w:val="00146534"/>
    <w:rsid w:val="0016305E"/>
    <w:rsid w:val="00163634"/>
    <w:rsid w:val="001706D8"/>
    <w:rsid w:val="0020491D"/>
    <w:rsid w:val="00232ED3"/>
    <w:rsid w:val="002554D9"/>
    <w:rsid w:val="00255B92"/>
    <w:rsid w:val="002727AF"/>
    <w:rsid w:val="002A483F"/>
    <w:rsid w:val="002A7E69"/>
    <w:rsid w:val="002B5DFA"/>
    <w:rsid w:val="002F5269"/>
    <w:rsid w:val="002F7392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221A2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85B3B"/>
    <w:rsid w:val="00592788"/>
    <w:rsid w:val="005C42AC"/>
    <w:rsid w:val="005C77B6"/>
    <w:rsid w:val="005D4B8C"/>
    <w:rsid w:val="006C05F3"/>
    <w:rsid w:val="006D679E"/>
    <w:rsid w:val="006E3954"/>
    <w:rsid w:val="0079498A"/>
    <w:rsid w:val="007E60D4"/>
    <w:rsid w:val="008357CB"/>
    <w:rsid w:val="00853968"/>
    <w:rsid w:val="00864E2E"/>
    <w:rsid w:val="008D340B"/>
    <w:rsid w:val="008F0BF7"/>
    <w:rsid w:val="009257F5"/>
    <w:rsid w:val="00945D04"/>
    <w:rsid w:val="00952D16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3658D"/>
    <w:rsid w:val="00B400D9"/>
    <w:rsid w:val="00B46EDF"/>
    <w:rsid w:val="00B667F7"/>
    <w:rsid w:val="00B75DE3"/>
    <w:rsid w:val="00B91281"/>
    <w:rsid w:val="00B9163E"/>
    <w:rsid w:val="00BA7D8D"/>
    <w:rsid w:val="00BB452C"/>
    <w:rsid w:val="00BE4C8A"/>
    <w:rsid w:val="00C22828"/>
    <w:rsid w:val="00C30E32"/>
    <w:rsid w:val="00C42176"/>
    <w:rsid w:val="00C64C41"/>
    <w:rsid w:val="00CA01D9"/>
    <w:rsid w:val="00CA5029"/>
    <w:rsid w:val="00CF5891"/>
    <w:rsid w:val="00D01FC0"/>
    <w:rsid w:val="00D82CEB"/>
    <w:rsid w:val="00DB0592"/>
    <w:rsid w:val="00E15B48"/>
    <w:rsid w:val="00E410BD"/>
    <w:rsid w:val="00E63614"/>
    <w:rsid w:val="00F32CC7"/>
    <w:rsid w:val="00F779E4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3</cp:revision>
  <dcterms:created xsi:type="dcterms:W3CDTF">2013-02-28T21:32:00Z</dcterms:created>
  <dcterms:modified xsi:type="dcterms:W3CDTF">2013-06-28T18:16:00Z</dcterms:modified>
</cp:coreProperties>
</file>